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3C676B24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17B52F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990D76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D71CB3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ED4DC47" w14:textId="24431C5D" w:rsidR="000C6863" w:rsidRPr="000C6863" w:rsidRDefault="00D71CB3" w:rsidP="000C686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D66E8E">
              <w:rPr>
                <w:rFonts w:ascii="Arial" w:eastAsia="DejaVu Sans" w:hAnsi="Arial" w:cs="Arial"/>
                <w:b/>
                <w:color w:val="EE0000"/>
                <w:sz w:val="28"/>
              </w:rPr>
              <w:t>5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D66E8E" w:rsidRPr="00D66E8E">
              <w:rPr>
                <w:rFonts w:ascii="Arial" w:eastAsia="DejaVu Sans" w:hAnsi="Arial" w:cs="Arial"/>
                <w:b/>
                <w:color w:val="EE0000"/>
                <w:sz w:val="28"/>
              </w:rPr>
              <w:t>banc d'étude de la régulation de niveau</w:t>
            </w:r>
          </w:p>
          <w:p w14:paraId="620D1318" w14:textId="77137EE9" w:rsidR="00D71CB3" w:rsidRPr="00D71CB3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5E6FA6E6" w14:textId="73D9C0E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4214D6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239D2469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33893636" w14:textId="7F9F76CA" w:rsidR="00A06C73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17DA928E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0C6863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0C6863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4737B5" w:rsidRPr="004737B5" w14:paraId="5EDCFD34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32BB575" w14:textId="77777777" w:rsidR="004737B5" w:rsidRPr="004737B5" w:rsidRDefault="004737B5" w:rsidP="004737B5">
            <w:pPr>
              <w:rPr>
                <w:rFonts w:ascii="Arial" w:hAnsi="Arial" w:cs="Arial"/>
                <w:b/>
              </w:rPr>
            </w:pPr>
            <w:r w:rsidRPr="004737B5">
              <w:rPr>
                <w:rFonts w:ascii="Arial" w:hAnsi="Arial" w:cs="Arial"/>
                <w:b/>
              </w:rPr>
              <w:lastRenderedPageBreak/>
              <w:t>2 – VALEUR TECHNIQUE – 30 points</w:t>
            </w:r>
          </w:p>
        </w:tc>
      </w:tr>
      <w:tr w:rsidR="004737B5" w:rsidRPr="004737B5" w14:paraId="1042FCE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EEA9A77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6934BA9E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</w:p>
          <w:p w14:paraId="26E8351D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354A5AB9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</w:p>
          <w:p w14:paraId="00874619" w14:textId="77777777" w:rsidR="004737B5" w:rsidRPr="004737B5" w:rsidRDefault="004737B5" w:rsidP="004737B5">
            <w:pPr>
              <w:rPr>
                <w:rFonts w:ascii="Arial" w:hAnsi="Arial" w:cs="Arial"/>
                <w:i/>
              </w:rPr>
            </w:pPr>
            <w:r w:rsidRPr="004737B5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098ED38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65D169C4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DD36324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18F14E0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0920A314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41CF79A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653B7C6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4BDDED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331A31D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0EF63828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6D51B78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088B824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6B1142F7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7DD3C1B9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4EC4D61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86175EE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</w:p>
          <w:p w14:paraId="3DF5F052" w14:textId="77777777" w:rsidR="004737B5" w:rsidRPr="004737B5" w:rsidRDefault="004737B5" w:rsidP="004737B5">
            <w:pPr>
              <w:rPr>
                <w:rFonts w:ascii="Arial" w:hAnsi="Arial" w:cs="Arial"/>
                <w:i/>
              </w:rPr>
            </w:pPr>
            <w:r w:rsidRPr="004737B5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1F1150D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657BDF1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F1EC55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A850E3D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5D803B7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B76F1AB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3D21FCFF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5BF38E3D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9A49E91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B63E370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3219137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070C4C32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2393521A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FBBD2D0" w14:textId="77777777" w:rsidR="004737B5" w:rsidRPr="004737B5" w:rsidRDefault="004737B5" w:rsidP="004737B5">
            <w:pPr>
              <w:rPr>
                <w:rFonts w:ascii="Arial" w:hAnsi="Arial" w:cs="Arial"/>
                <w:b/>
              </w:rPr>
            </w:pPr>
            <w:r w:rsidRPr="004737B5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4737B5" w:rsidRPr="004737B5" w14:paraId="1AC05BB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5C16F6F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48DCD3CF" w14:textId="77777777" w:rsidR="004737B5" w:rsidRPr="004737B5" w:rsidRDefault="004737B5" w:rsidP="004737B5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5AB687E9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788DC1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86F83FE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9277EDD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B3ACB1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98DECED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4C70328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1D1052D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4F04650A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08ABF63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45DD1F3E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796D3247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6A51077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35758B49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65A8CBC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D2EC7EC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36B8ABEF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3C1BE6D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179DCCD0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1BC6FA4B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3B7CC199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70BFDE2B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572D0C5" w14:textId="77777777" w:rsidR="004737B5" w:rsidRPr="004737B5" w:rsidRDefault="004737B5" w:rsidP="004737B5">
            <w:pPr>
              <w:rPr>
                <w:rFonts w:ascii="Arial" w:hAnsi="Arial" w:cs="Arial"/>
                <w:b/>
              </w:rPr>
            </w:pPr>
            <w:r w:rsidRPr="004737B5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4737B5" w:rsidRPr="004737B5" w14:paraId="0246167D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BBB1834" w14:textId="77777777" w:rsidR="004737B5" w:rsidRPr="004737B5" w:rsidRDefault="004737B5" w:rsidP="004737B5">
            <w:pPr>
              <w:rPr>
                <w:rFonts w:ascii="Arial" w:hAnsi="Arial" w:cs="Arial"/>
                <w:b/>
              </w:rPr>
            </w:pPr>
            <w:r w:rsidRPr="004737B5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39C2AAE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391E19FF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52D81BB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7ACDBCE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D7945E0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07A8CA0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38719F5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9FA451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13A3D15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1486AC4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5D9744E" w14:textId="77777777" w:rsidR="004737B5" w:rsidRPr="004737B5" w:rsidRDefault="004737B5" w:rsidP="004737B5">
            <w:pPr>
              <w:rPr>
                <w:rFonts w:ascii="Arial" w:hAnsi="Arial" w:cs="Arial"/>
                <w:b/>
                <w:bCs/>
              </w:rPr>
            </w:pPr>
            <w:r w:rsidRPr="004737B5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24FA557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1CF68525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8C3068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29CEF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3D621497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85EAFFD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lastRenderedPageBreak/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39244B2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0649A19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6BCB9F9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1376C7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674110E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1C9282C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D1705AA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31BF154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631D544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0CF74C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2DD0BEB7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A9F7C91" w14:textId="77777777" w:rsidR="004737B5" w:rsidRPr="004737B5" w:rsidRDefault="004737B5" w:rsidP="004737B5">
            <w:pPr>
              <w:rPr>
                <w:rFonts w:ascii="Arial" w:hAnsi="Arial" w:cs="Arial"/>
                <w:i/>
                <w:iCs/>
              </w:rPr>
            </w:pPr>
            <w:r w:rsidRPr="004737B5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37A81C2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  <w:tr w:rsidR="004737B5" w:rsidRPr="004737B5" w14:paraId="47E6E2F1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313C66" w14:textId="77777777" w:rsidR="004737B5" w:rsidRPr="004737B5" w:rsidRDefault="004737B5" w:rsidP="004737B5">
            <w:pPr>
              <w:rPr>
                <w:rFonts w:ascii="Arial" w:hAnsi="Arial" w:cs="Arial"/>
              </w:rPr>
            </w:pPr>
            <w:r w:rsidRPr="004737B5">
              <w:rPr>
                <w:rFonts w:ascii="Arial" w:hAnsi="Arial" w:cs="Arial"/>
              </w:rPr>
              <w:br w:type="page"/>
            </w:r>
            <w:r w:rsidRPr="004737B5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4737B5" w:rsidRPr="004737B5" w14:paraId="5A9C1882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1D7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97FC62E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45E2A0D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2420312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597C99A3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1C1EE2BA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67ECAB3F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7D727A22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BC459EC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  <w:p w14:paraId="26BA780B" w14:textId="77777777" w:rsidR="004737B5" w:rsidRPr="004737B5" w:rsidRDefault="004737B5" w:rsidP="004737B5">
            <w:pPr>
              <w:rPr>
                <w:rFonts w:ascii="Arial" w:hAnsi="Arial" w:cs="Arial"/>
              </w:rPr>
            </w:pPr>
          </w:p>
        </w:tc>
      </w:tr>
    </w:tbl>
    <w:p w14:paraId="214345A3" w14:textId="77777777" w:rsidR="003E5C6C" w:rsidRPr="00D71CB3" w:rsidRDefault="003E5C6C" w:rsidP="004B5C93">
      <w:pPr>
        <w:rPr>
          <w:rFonts w:ascii="Arial" w:hAnsi="Arial" w:cs="Arial"/>
        </w:rPr>
      </w:pPr>
    </w:p>
    <w:p w14:paraId="449812C1" w14:textId="77777777" w:rsidR="00C234C2" w:rsidRPr="00D71CB3" w:rsidRDefault="00C234C2" w:rsidP="00C234C2">
      <w:pPr>
        <w:rPr>
          <w:rFonts w:ascii="Arial" w:hAnsi="Arial" w:cs="Arial"/>
        </w:rPr>
      </w:pPr>
    </w:p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3AA1E" w14:textId="77777777" w:rsidR="00393F43" w:rsidRDefault="00393F43">
      <w:r>
        <w:separator/>
      </w:r>
    </w:p>
  </w:endnote>
  <w:endnote w:type="continuationSeparator" w:id="0">
    <w:p w14:paraId="56A38D35" w14:textId="77777777" w:rsidR="00393F43" w:rsidRDefault="0039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13D87685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897CBE">
            <w:rPr>
              <w:color w:val="000000"/>
              <w:lang w:val="fr-FR"/>
            </w:rPr>
            <w:t xml:space="preserve"> – LOT 5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AB812" w14:textId="77777777" w:rsidR="00393F43" w:rsidRDefault="00393F43">
      <w:r>
        <w:separator/>
      </w:r>
    </w:p>
  </w:footnote>
  <w:footnote w:type="continuationSeparator" w:id="0">
    <w:p w14:paraId="3B47644E" w14:textId="77777777" w:rsidR="00393F43" w:rsidRDefault="0039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6863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32F89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3F43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14D6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37B5"/>
    <w:rsid w:val="00474E44"/>
    <w:rsid w:val="00474E46"/>
    <w:rsid w:val="0049012D"/>
    <w:rsid w:val="00491F68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97CB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90D76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D21A9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6E8E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34</cp:revision>
  <cp:lastPrinted>2014-04-07T07:00:00Z</cp:lastPrinted>
  <dcterms:created xsi:type="dcterms:W3CDTF">2024-10-08T14:24:00Z</dcterms:created>
  <dcterms:modified xsi:type="dcterms:W3CDTF">2026-02-17T15:13:00Z</dcterms:modified>
</cp:coreProperties>
</file>